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Heading1"/>
        <w:pBdr>
          <w:top w:space="0" w:sz="0" w:val="nil"/>
          <w:left w:space="0" w:sz="0" w:val="nil"/>
          <w:bottom w:space="0" w:sz="0" w:val="nil"/>
          <w:right w:space="0" w:sz="0" w:val="nil"/>
          <w:between w:space="0" w:sz="0" w:val="nil"/>
        </w:pBdr>
        <w:shd w:fill="auto" w:val="clear"/>
        <w:contextualSpacing w:val="0"/>
        <w:jc w:val="cente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sz w:val="36"/>
          <w:szCs w:val="36"/>
          <w:rtl w:val="0"/>
        </w:rPr>
        <w:t xml:space="preserve">       7</w:t>
      </w:r>
      <w:r w:rsidDel="00000000" w:rsidR="00000000" w:rsidRPr="00000000">
        <w:rPr>
          <w:rFonts w:ascii="Comic Sans MS" w:cs="Comic Sans MS" w:eastAsia="Comic Sans MS" w:hAnsi="Comic Sans MS"/>
          <w:sz w:val="36"/>
          <w:szCs w:val="36"/>
          <w:vertAlign w:val="superscript"/>
          <w:rtl w:val="0"/>
        </w:rPr>
        <w:t xml:space="preserve">th</w:t>
      </w:r>
      <w:r w:rsidDel="00000000" w:rsidR="00000000" w:rsidRPr="00000000">
        <w:rPr>
          <w:rFonts w:ascii="Comic Sans MS" w:cs="Comic Sans MS" w:eastAsia="Comic Sans MS" w:hAnsi="Comic Sans MS"/>
          <w:sz w:val="36"/>
          <w:szCs w:val="36"/>
          <w:rtl w:val="0"/>
        </w:rPr>
        <w:t xml:space="preserve"> Grade Texas History Syllabus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5014595</wp:posOffset>
            </wp:positionH>
            <wp:positionV relativeFrom="paragraph">
              <wp:posOffset>-340359</wp:posOffset>
            </wp:positionV>
            <wp:extent cx="1485900" cy="1425575"/>
            <wp:effectExtent b="0" l="0" r="0" t="0"/>
            <wp:wrapSquare wrapText="bothSides" distB="0" distT="0" distL="114300" distR="114300"/>
            <wp:docPr descr="Texasoutline2" id="1" name="image2.png"/>
            <a:graphic>
              <a:graphicData uri="http://schemas.openxmlformats.org/drawingml/2006/picture">
                <pic:pic>
                  <pic:nvPicPr>
                    <pic:cNvPr descr="Texasoutline2" id="0" name="image2.png"/>
                    <pic:cNvPicPr preferRelativeResize="0"/>
                  </pic:nvPicPr>
                  <pic:blipFill>
                    <a:blip r:embed="rId6"/>
                    <a:srcRect b="0" l="0" r="0" t="0"/>
                    <a:stretch>
                      <a:fillRect/>
                    </a:stretch>
                  </pic:blipFill>
                  <pic:spPr>
                    <a:xfrm>
                      <a:off x="0" y="0"/>
                      <a:ext cx="1485900" cy="1425575"/>
                    </a:xfrm>
                    <a:prstGeom prst="rect"/>
                    <a:ln/>
                  </pic:spPr>
                </pic:pic>
              </a:graphicData>
            </a:graphic>
          </wp:anchor>
        </w:drawing>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02">
      <w:pPr>
        <w:pStyle w:val="Heading2"/>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0"/>
          <w:sz w:val="28"/>
          <w:szCs w:val="28"/>
        </w:rPr>
      </w:pPr>
      <w:r w:rsidDel="00000000" w:rsidR="00000000" w:rsidRPr="00000000">
        <w:rPr>
          <w:rFonts w:ascii="Comic Sans MS" w:cs="Comic Sans MS" w:eastAsia="Comic Sans MS" w:hAnsi="Comic Sans MS"/>
          <w:b w:val="0"/>
          <w:sz w:val="28"/>
          <w:szCs w:val="28"/>
          <w:rtl w:val="0"/>
        </w:rPr>
        <w:t xml:space="preserve">Welcome to 7th grade Texas History.  This course is a study of Texas from the period of discovery and exploration to present day.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jc w:val="center"/>
        <w:rPr>
          <w:b w:val="1"/>
          <w:u w:val="single"/>
        </w:rPr>
      </w:pPr>
      <w:r w:rsidDel="00000000" w:rsidR="00000000" w:rsidRPr="00000000">
        <w:rPr>
          <w:b w:val="1"/>
          <w:u w:val="single"/>
          <w:rtl w:val="0"/>
        </w:rPr>
        <w:t xml:space="preserve">Units Covered</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rPr>
      </w:pPr>
      <w:r w:rsidDel="00000000" w:rsidR="00000000" w:rsidRPr="00000000">
        <w:rPr>
          <w:rtl w:val="0"/>
        </w:rPr>
      </w:r>
    </w:p>
    <w:tbl>
      <w:tblPr>
        <w:tblStyle w:val="Table1"/>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c>
          <w:tcPr>
            <w:shd w:fill="6c0000" w:val="clear"/>
            <w:vAlign w:val="center"/>
          </w:tcPr>
          <w:p w:rsidR="00000000" w:rsidDel="00000000" w:rsidP="00000000" w:rsidRDefault="00000000" w:rsidRPr="00000000" w14:paraId="00000006">
            <w:pPr>
              <w:pStyle w:val="Heading2"/>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1</w:t>
            </w:r>
            <w:r w:rsidDel="00000000" w:rsidR="00000000" w:rsidRPr="00000000">
              <w:rPr>
                <w:rFonts w:ascii="Comic Sans MS" w:cs="Comic Sans MS" w:eastAsia="Comic Sans MS" w:hAnsi="Comic Sans MS"/>
                <w:b w:val="0"/>
                <w:sz w:val="24"/>
                <w:szCs w:val="24"/>
                <w:vertAlign w:val="superscript"/>
                <w:rtl w:val="0"/>
              </w:rPr>
              <w:t xml:space="preserve">st</w:t>
            </w:r>
            <w:r w:rsidDel="00000000" w:rsidR="00000000" w:rsidRPr="00000000">
              <w:rPr>
                <w:rFonts w:ascii="Comic Sans MS" w:cs="Comic Sans MS" w:eastAsia="Comic Sans MS" w:hAnsi="Comic Sans MS"/>
                <w:b w:val="0"/>
                <w:sz w:val="24"/>
                <w:szCs w:val="24"/>
                <w:rtl w:val="0"/>
              </w:rPr>
              <w:t xml:space="preserve"> Semester:</w:t>
            </w:r>
          </w:p>
        </w:tc>
        <w:tc>
          <w:tcPr>
            <w:shd w:fill="6c0000" w:val="clear"/>
            <w:vAlign w:val="center"/>
          </w:tcPr>
          <w:p w:rsidR="00000000" w:rsidDel="00000000" w:rsidP="00000000" w:rsidRDefault="00000000" w:rsidRPr="00000000" w14:paraId="00000007">
            <w:pPr>
              <w:pStyle w:val="Heading2"/>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0"/>
                <w:sz w:val="22"/>
                <w:szCs w:val="22"/>
              </w:rPr>
            </w:pPr>
            <w:r w:rsidDel="00000000" w:rsidR="00000000" w:rsidRPr="00000000">
              <w:rPr>
                <w:rFonts w:ascii="Comic Sans MS" w:cs="Comic Sans MS" w:eastAsia="Comic Sans MS" w:hAnsi="Comic Sans MS"/>
                <w:b w:val="0"/>
                <w:sz w:val="22"/>
                <w:szCs w:val="22"/>
                <w:rtl w:val="0"/>
              </w:rPr>
              <w:t xml:space="preserve">2</w:t>
            </w:r>
            <w:r w:rsidDel="00000000" w:rsidR="00000000" w:rsidRPr="00000000">
              <w:rPr>
                <w:rFonts w:ascii="Comic Sans MS" w:cs="Comic Sans MS" w:eastAsia="Comic Sans MS" w:hAnsi="Comic Sans MS"/>
                <w:b w:val="0"/>
                <w:sz w:val="22"/>
                <w:szCs w:val="22"/>
                <w:vertAlign w:val="superscript"/>
                <w:rtl w:val="0"/>
              </w:rPr>
              <w:t xml:space="preserve">nd</w:t>
            </w:r>
            <w:r w:rsidDel="00000000" w:rsidR="00000000" w:rsidRPr="00000000">
              <w:rPr>
                <w:rFonts w:ascii="Comic Sans MS" w:cs="Comic Sans MS" w:eastAsia="Comic Sans MS" w:hAnsi="Comic Sans MS"/>
                <w:b w:val="0"/>
                <w:sz w:val="22"/>
                <w:szCs w:val="22"/>
                <w:rtl w:val="0"/>
              </w:rPr>
              <w:t xml:space="preserve"> Semester</w:t>
            </w:r>
          </w:p>
        </w:tc>
      </w:tr>
      <w:tr>
        <w:tc>
          <w:tcPr>
            <w:vAlign w:val="center"/>
          </w:tcPr>
          <w:p w:rsidR="00000000" w:rsidDel="00000000" w:rsidP="00000000" w:rsidRDefault="00000000" w:rsidRPr="00000000" w14:paraId="00000008">
            <w:pPr>
              <w:pStyle w:val="Heading2"/>
              <w:numPr>
                <w:ilvl w:val="0"/>
                <w:numId w:val="2"/>
              </w:numPr>
              <w:pBdr>
                <w:top w:space="0" w:sz="0" w:val="nil"/>
                <w:left w:space="0" w:sz="0" w:val="nil"/>
                <w:bottom w:space="0" w:sz="0" w:val="nil"/>
                <w:right w:space="0" w:sz="0" w:val="nil"/>
                <w:between w:space="0" w:sz="0" w:val="nil"/>
              </w:pBdr>
              <w:shd w:fill="auto" w:val="clear"/>
              <w:ind w:left="720" w:hanging="360"/>
              <w:contextualSpacing w:val="0"/>
              <w:rPr>
                <w:b w:val="0"/>
                <w:sz w:val="24"/>
                <w:szCs w:val="24"/>
              </w:rPr>
            </w:pPr>
            <w:r w:rsidDel="00000000" w:rsidR="00000000" w:rsidRPr="00000000">
              <w:rPr>
                <w:rFonts w:ascii="Comic Sans MS" w:cs="Comic Sans MS" w:eastAsia="Comic Sans MS" w:hAnsi="Comic Sans MS"/>
                <w:b w:val="0"/>
                <w:sz w:val="24"/>
                <w:szCs w:val="24"/>
                <w:rtl w:val="0"/>
              </w:rPr>
              <w:t xml:space="preserve">1</w:t>
            </w:r>
            <w:r w:rsidDel="00000000" w:rsidR="00000000" w:rsidRPr="00000000">
              <w:rPr>
                <w:rFonts w:ascii="Comic Sans MS" w:cs="Comic Sans MS" w:eastAsia="Comic Sans MS" w:hAnsi="Comic Sans MS"/>
                <w:b w:val="0"/>
                <w:sz w:val="24"/>
                <w:szCs w:val="24"/>
                <w:vertAlign w:val="superscript"/>
                <w:rtl w:val="0"/>
              </w:rPr>
              <w:t xml:space="preserve">st</w:t>
            </w:r>
            <w:r w:rsidDel="00000000" w:rsidR="00000000" w:rsidRPr="00000000">
              <w:rPr>
                <w:rFonts w:ascii="Comic Sans MS" w:cs="Comic Sans MS" w:eastAsia="Comic Sans MS" w:hAnsi="Comic Sans MS"/>
                <w:b w:val="0"/>
                <w:sz w:val="24"/>
                <w:szCs w:val="24"/>
                <w:rtl w:val="0"/>
              </w:rPr>
              <w:t xml:space="preserve"> Six Weeks</w:t>
            </w:r>
          </w:p>
        </w:tc>
        <w:tc>
          <w:tcPr>
            <w:vAlign w:val="center"/>
          </w:tcPr>
          <w:p w:rsidR="00000000" w:rsidDel="00000000" w:rsidP="00000000" w:rsidRDefault="00000000" w:rsidRPr="00000000" w14:paraId="00000009">
            <w:pPr>
              <w:pStyle w:val="Heading2"/>
              <w:numPr>
                <w:ilvl w:val="0"/>
                <w:numId w:val="2"/>
              </w:numPr>
              <w:pBdr>
                <w:top w:space="0" w:sz="0" w:val="nil"/>
                <w:left w:space="0" w:sz="0" w:val="nil"/>
                <w:bottom w:space="0" w:sz="0" w:val="nil"/>
                <w:right w:space="0" w:sz="0" w:val="nil"/>
                <w:between w:space="0" w:sz="0" w:val="nil"/>
              </w:pBdr>
              <w:shd w:fill="auto" w:val="clear"/>
              <w:ind w:left="720" w:hanging="360"/>
              <w:contextualSpacing w:val="0"/>
              <w:rPr>
                <w:b w:val="0"/>
                <w:sz w:val="24"/>
                <w:szCs w:val="24"/>
              </w:rPr>
            </w:pPr>
            <w:r w:rsidDel="00000000" w:rsidR="00000000" w:rsidRPr="00000000">
              <w:rPr>
                <w:rFonts w:ascii="Comic Sans MS" w:cs="Comic Sans MS" w:eastAsia="Comic Sans MS" w:hAnsi="Comic Sans MS"/>
                <w:b w:val="0"/>
                <w:sz w:val="24"/>
                <w:szCs w:val="24"/>
                <w:rtl w:val="0"/>
              </w:rPr>
              <w:t xml:space="preserve">4</w:t>
            </w:r>
            <w:r w:rsidDel="00000000" w:rsidR="00000000" w:rsidRPr="00000000">
              <w:rPr>
                <w:rFonts w:ascii="Comic Sans MS" w:cs="Comic Sans MS" w:eastAsia="Comic Sans MS" w:hAnsi="Comic Sans MS"/>
                <w:b w:val="0"/>
                <w:sz w:val="24"/>
                <w:szCs w:val="24"/>
                <w:vertAlign w:val="superscript"/>
                <w:rtl w:val="0"/>
              </w:rPr>
              <w:t xml:space="preserve">th</w:t>
            </w:r>
            <w:r w:rsidDel="00000000" w:rsidR="00000000" w:rsidRPr="00000000">
              <w:rPr>
                <w:rFonts w:ascii="Comic Sans MS" w:cs="Comic Sans MS" w:eastAsia="Comic Sans MS" w:hAnsi="Comic Sans MS"/>
                <w:b w:val="0"/>
                <w:sz w:val="24"/>
                <w:szCs w:val="24"/>
                <w:rtl w:val="0"/>
              </w:rPr>
              <w:t xml:space="preserve"> Six Weeks</w:t>
            </w:r>
          </w:p>
        </w:tc>
      </w:tr>
      <w:tr>
        <w:tc>
          <w:tcPr>
            <w:vAlign w:val="center"/>
          </w:tcPr>
          <w:p w:rsidR="00000000" w:rsidDel="00000000" w:rsidP="00000000" w:rsidRDefault="00000000" w:rsidRPr="00000000" w14:paraId="0000000A">
            <w:pPr>
              <w:pStyle w:val="Heading2"/>
              <w:numPr>
                <w:ilvl w:val="1"/>
                <w:numId w:val="2"/>
              </w:numPr>
              <w:pBdr>
                <w:top w:space="0" w:sz="0" w:val="nil"/>
                <w:left w:space="0" w:sz="0" w:val="nil"/>
                <w:bottom w:space="0" w:sz="0" w:val="nil"/>
                <w:right w:space="0" w:sz="0" w:val="nil"/>
                <w:between w:space="0" w:sz="0" w:val="nil"/>
              </w:pBdr>
              <w:shd w:fill="auto" w:val="clear"/>
              <w:ind w:left="1440" w:hanging="360"/>
              <w:contextualSpacing w:val="0"/>
              <w:rPr>
                <w:b w:val="0"/>
                <w:sz w:val="22"/>
                <w:szCs w:val="22"/>
              </w:rPr>
            </w:pPr>
            <w:r w:rsidDel="00000000" w:rsidR="00000000" w:rsidRPr="00000000">
              <w:rPr>
                <w:rFonts w:ascii="Comic Sans MS" w:cs="Comic Sans MS" w:eastAsia="Comic Sans MS" w:hAnsi="Comic Sans MS"/>
                <w:b w:val="0"/>
                <w:sz w:val="22"/>
                <w:szCs w:val="22"/>
                <w:rtl w:val="0"/>
              </w:rPr>
              <w:t xml:space="preserve">Unit 1: Think like a Historian</w:t>
            </w:r>
          </w:p>
        </w:tc>
        <w:tc>
          <w:tcPr>
            <w:vAlign w:val="center"/>
          </w:tcPr>
          <w:p w:rsidR="00000000" w:rsidDel="00000000" w:rsidP="00000000" w:rsidRDefault="00000000" w:rsidRPr="00000000" w14:paraId="0000000B">
            <w:pPr>
              <w:pStyle w:val="Heading2"/>
              <w:numPr>
                <w:ilvl w:val="1"/>
                <w:numId w:val="2"/>
              </w:numPr>
              <w:ind w:left="1440" w:hanging="360"/>
              <w:rPr>
                <w:b w:val="0"/>
                <w:sz w:val="22"/>
                <w:szCs w:val="22"/>
              </w:rPr>
            </w:pPr>
            <w:bookmarkStart w:colFirst="0" w:colLast="0" w:name="_be1xy844f40r" w:id="0"/>
            <w:bookmarkEnd w:id="0"/>
            <w:r w:rsidDel="00000000" w:rsidR="00000000" w:rsidRPr="00000000">
              <w:rPr>
                <w:rFonts w:ascii="Comic Sans MS" w:cs="Comic Sans MS" w:eastAsia="Comic Sans MS" w:hAnsi="Comic Sans MS"/>
                <w:b w:val="0"/>
                <w:sz w:val="22"/>
                <w:szCs w:val="22"/>
                <w:rtl w:val="0"/>
              </w:rPr>
              <w:t xml:space="preserve">Unit 6: Republic of Texas and Early Statehood</w:t>
            </w:r>
          </w:p>
        </w:tc>
      </w:tr>
      <w:tr>
        <w:tc>
          <w:tcPr>
            <w:vAlign w:val="center"/>
          </w:tcPr>
          <w:p w:rsidR="00000000" w:rsidDel="00000000" w:rsidP="00000000" w:rsidRDefault="00000000" w:rsidRPr="00000000" w14:paraId="0000000C">
            <w:pPr>
              <w:pStyle w:val="Heading2"/>
              <w:numPr>
                <w:ilvl w:val="1"/>
                <w:numId w:val="2"/>
              </w:numPr>
              <w:pBdr>
                <w:top w:space="0" w:sz="0" w:val="nil"/>
                <w:left w:space="0" w:sz="0" w:val="nil"/>
                <w:bottom w:space="0" w:sz="0" w:val="nil"/>
                <w:right w:space="0" w:sz="0" w:val="nil"/>
                <w:between w:space="0" w:sz="0" w:val="nil"/>
              </w:pBdr>
              <w:shd w:fill="auto" w:val="clear"/>
              <w:ind w:left="1440" w:hanging="360"/>
              <w:contextualSpacing w:val="0"/>
              <w:rPr>
                <w:b w:val="0"/>
                <w:sz w:val="22"/>
                <w:szCs w:val="22"/>
              </w:rPr>
            </w:pPr>
            <w:r w:rsidDel="00000000" w:rsidR="00000000" w:rsidRPr="00000000">
              <w:rPr>
                <w:rFonts w:ascii="Comic Sans MS" w:cs="Comic Sans MS" w:eastAsia="Comic Sans MS" w:hAnsi="Comic Sans MS"/>
                <w:b w:val="0"/>
                <w:sz w:val="22"/>
                <w:szCs w:val="22"/>
                <w:rtl w:val="0"/>
              </w:rPr>
              <w:t xml:space="preserve">Unit 2: Natural Texas and Its People</w:t>
            </w:r>
          </w:p>
        </w:tc>
        <w:tc>
          <w:tcPr>
            <w:vAlign w:val="center"/>
          </w:tcPr>
          <w:p w:rsidR="00000000" w:rsidDel="00000000" w:rsidP="00000000" w:rsidRDefault="00000000" w:rsidRPr="00000000" w14:paraId="0000000D">
            <w:pPr>
              <w:pStyle w:val="Heading2"/>
              <w:numPr>
                <w:ilvl w:val="1"/>
                <w:numId w:val="2"/>
              </w:numPr>
              <w:ind w:left="1440" w:hanging="360"/>
              <w:rPr>
                <w:b w:val="0"/>
                <w:sz w:val="22"/>
                <w:szCs w:val="22"/>
              </w:rPr>
            </w:pPr>
            <w:bookmarkStart w:colFirst="0" w:colLast="0" w:name="_vpfkieya939f" w:id="1"/>
            <w:bookmarkEnd w:id="1"/>
            <w:r w:rsidDel="00000000" w:rsidR="00000000" w:rsidRPr="00000000">
              <w:rPr>
                <w:rFonts w:ascii="Comic Sans MS" w:cs="Comic Sans MS" w:eastAsia="Comic Sans MS" w:hAnsi="Comic Sans MS"/>
                <w:b w:val="0"/>
                <w:sz w:val="22"/>
                <w:szCs w:val="22"/>
                <w:rtl w:val="0"/>
              </w:rPr>
              <w:t xml:space="preserve">Unit 7: Texas during the Civil War and Reconstruction</w:t>
            </w:r>
          </w:p>
        </w:tc>
      </w:tr>
      <w:tr>
        <w:tc>
          <w:tcPr>
            <w:vAlign w:val="center"/>
          </w:tcPr>
          <w:p w:rsidR="00000000" w:rsidDel="00000000" w:rsidP="00000000" w:rsidRDefault="00000000" w:rsidRPr="00000000" w14:paraId="0000000E">
            <w:pPr>
              <w:pStyle w:val="Heading2"/>
              <w:numPr>
                <w:ilvl w:val="1"/>
                <w:numId w:val="2"/>
              </w:numPr>
              <w:pBdr>
                <w:top w:space="0" w:sz="0" w:val="nil"/>
                <w:left w:space="0" w:sz="0" w:val="nil"/>
                <w:bottom w:space="0" w:sz="0" w:val="nil"/>
                <w:right w:space="0" w:sz="0" w:val="nil"/>
                <w:between w:space="0" w:sz="0" w:val="nil"/>
              </w:pBdr>
              <w:shd w:fill="auto" w:val="clear"/>
              <w:ind w:left="1440" w:hanging="360"/>
              <w:contextualSpacing w:val="0"/>
              <w:rPr>
                <w:b w:val="0"/>
                <w:sz w:val="22"/>
                <w:szCs w:val="22"/>
              </w:rPr>
            </w:pPr>
            <w:r w:rsidDel="00000000" w:rsidR="00000000" w:rsidRPr="00000000">
              <w:rPr>
                <w:rFonts w:ascii="Comic Sans MS" w:cs="Comic Sans MS" w:eastAsia="Comic Sans MS" w:hAnsi="Comic Sans MS"/>
                <w:b w:val="0"/>
                <w:sz w:val="22"/>
                <w:szCs w:val="22"/>
                <w:rtl w:val="0"/>
              </w:rPr>
              <w:t xml:space="preserve">Unit 3: Exploration and Early Colonization of Texas</w:t>
            </w:r>
          </w:p>
        </w:tc>
        <w:tc>
          <w:tcPr>
            <w:vAlign w:val="center"/>
          </w:tcPr>
          <w:p w:rsidR="00000000" w:rsidDel="00000000" w:rsidP="00000000" w:rsidRDefault="00000000" w:rsidRPr="00000000" w14:paraId="0000000F">
            <w:pPr>
              <w:pStyle w:val="Heading2"/>
              <w:numPr>
                <w:ilvl w:val="0"/>
                <w:numId w:val="2"/>
              </w:numPr>
              <w:pBdr>
                <w:top w:space="0" w:sz="0" w:val="nil"/>
                <w:left w:space="0" w:sz="0" w:val="nil"/>
                <w:bottom w:space="0" w:sz="0" w:val="nil"/>
                <w:right w:space="0" w:sz="0" w:val="nil"/>
                <w:between w:space="0" w:sz="0" w:val="nil"/>
              </w:pBdr>
              <w:shd w:fill="auto" w:val="clear"/>
              <w:ind w:left="720" w:hanging="360"/>
              <w:contextualSpacing w:val="0"/>
              <w:rPr>
                <w:b w:val="0"/>
                <w:sz w:val="24"/>
                <w:szCs w:val="24"/>
              </w:rPr>
            </w:pPr>
            <w:r w:rsidDel="00000000" w:rsidR="00000000" w:rsidRPr="00000000">
              <w:rPr>
                <w:rFonts w:ascii="Comic Sans MS" w:cs="Comic Sans MS" w:eastAsia="Comic Sans MS" w:hAnsi="Comic Sans MS"/>
                <w:b w:val="0"/>
                <w:sz w:val="24"/>
                <w:szCs w:val="24"/>
                <w:rtl w:val="0"/>
              </w:rPr>
              <w:t xml:space="preserve">5</w:t>
            </w:r>
            <w:r w:rsidDel="00000000" w:rsidR="00000000" w:rsidRPr="00000000">
              <w:rPr>
                <w:rFonts w:ascii="Comic Sans MS" w:cs="Comic Sans MS" w:eastAsia="Comic Sans MS" w:hAnsi="Comic Sans MS"/>
                <w:b w:val="0"/>
                <w:sz w:val="24"/>
                <w:szCs w:val="24"/>
                <w:vertAlign w:val="superscript"/>
                <w:rtl w:val="0"/>
              </w:rPr>
              <w:t xml:space="preserve">th</w:t>
            </w:r>
            <w:r w:rsidDel="00000000" w:rsidR="00000000" w:rsidRPr="00000000">
              <w:rPr>
                <w:rFonts w:ascii="Comic Sans MS" w:cs="Comic Sans MS" w:eastAsia="Comic Sans MS" w:hAnsi="Comic Sans MS"/>
                <w:b w:val="0"/>
                <w:sz w:val="24"/>
                <w:szCs w:val="24"/>
                <w:rtl w:val="0"/>
              </w:rPr>
              <w:t xml:space="preserve"> Six Weeks</w:t>
            </w:r>
          </w:p>
        </w:tc>
      </w:tr>
      <w:tr>
        <w:tc>
          <w:tcPr>
            <w:vAlign w:val="center"/>
          </w:tcPr>
          <w:p w:rsidR="00000000" w:rsidDel="00000000" w:rsidP="00000000" w:rsidRDefault="00000000" w:rsidRPr="00000000" w14:paraId="00000010">
            <w:pPr>
              <w:pStyle w:val="Heading2"/>
              <w:numPr>
                <w:ilvl w:val="0"/>
                <w:numId w:val="2"/>
              </w:numPr>
              <w:pBdr>
                <w:top w:space="0" w:sz="0" w:val="nil"/>
                <w:left w:space="0" w:sz="0" w:val="nil"/>
                <w:bottom w:space="0" w:sz="0" w:val="nil"/>
                <w:right w:space="0" w:sz="0" w:val="nil"/>
                <w:between w:space="0" w:sz="0" w:val="nil"/>
              </w:pBdr>
              <w:shd w:fill="auto" w:val="clear"/>
              <w:ind w:left="720" w:hanging="360"/>
              <w:contextualSpacing w:val="0"/>
              <w:rPr>
                <w:b w:val="0"/>
                <w:sz w:val="24"/>
                <w:szCs w:val="24"/>
              </w:rPr>
            </w:pPr>
            <w:r w:rsidDel="00000000" w:rsidR="00000000" w:rsidRPr="00000000">
              <w:rPr>
                <w:rFonts w:ascii="Comic Sans MS" w:cs="Comic Sans MS" w:eastAsia="Comic Sans MS" w:hAnsi="Comic Sans MS"/>
                <w:b w:val="0"/>
                <w:sz w:val="24"/>
                <w:szCs w:val="24"/>
                <w:rtl w:val="0"/>
              </w:rPr>
              <w:t xml:space="preserve">2</w:t>
            </w:r>
            <w:r w:rsidDel="00000000" w:rsidR="00000000" w:rsidRPr="00000000">
              <w:rPr>
                <w:rFonts w:ascii="Comic Sans MS" w:cs="Comic Sans MS" w:eastAsia="Comic Sans MS" w:hAnsi="Comic Sans MS"/>
                <w:b w:val="0"/>
                <w:sz w:val="24"/>
                <w:szCs w:val="24"/>
                <w:vertAlign w:val="superscript"/>
                <w:rtl w:val="0"/>
              </w:rPr>
              <w:t xml:space="preserve">nd</w:t>
            </w:r>
            <w:r w:rsidDel="00000000" w:rsidR="00000000" w:rsidRPr="00000000">
              <w:rPr>
                <w:rFonts w:ascii="Comic Sans MS" w:cs="Comic Sans MS" w:eastAsia="Comic Sans MS" w:hAnsi="Comic Sans MS"/>
                <w:b w:val="0"/>
                <w:sz w:val="24"/>
                <w:szCs w:val="24"/>
                <w:rtl w:val="0"/>
              </w:rPr>
              <w:t xml:space="preserve"> Six Weeks</w:t>
            </w:r>
          </w:p>
        </w:tc>
        <w:tc>
          <w:tcPr>
            <w:vAlign w:val="center"/>
          </w:tcPr>
          <w:p w:rsidR="00000000" w:rsidDel="00000000" w:rsidP="00000000" w:rsidRDefault="00000000" w:rsidRPr="00000000" w14:paraId="00000011">
            <w:pPr>
              <w:pStyle w:val="Heading2"/>
              <w:numPr>
                <w:ilvl w:val="1"/>
                <w:numId w:val="2"/>
              </w:numPr>
              <w:ind w:left="1440" w:hanging="360"/>
              <w:rPr>
                <w:b w:val="0"/>
                <w:sz w:val="22"/>
                <w:szCs w:val="22"/>
              </w:rPr>
            </w:pPr>
            <w:bookmarkStart w:colFirst="0" w:colLast="0" w:name="_weub747xtjx8" w:id="2"/>
            <w:bookmarkEnd w:id="2"/>
            <w:r w:rsidDel="00000000" w:rsidR="00000000" w:rsidRPr="00000000">
              <w:rPr>
                <w:rFonts w:ascii="Comic Sans MS" w:cs="Comic Sans MS" w:eastAsia="Comic Sans MS" w:hAnsi="Comic Sans MS"/>
                <w:b w:val="0"/>
                <w:sz w:val="22"/>
                <w:szCs w:val="22"/>
                <w:rtl w:val="0"/>
              </w:rPr>
              <w:t xml:space="preserve">Unit 8: Cotton, Cattle, Railroads, and closing the Texas Frontier</w:t>
            </w:r>
          </w:p>
          <w:p w:rsidR="00000000" w:rsidDel="00000000" w:rsidP="00000000" w:rsidRDefault="00000000" w:rsidRPr="00000000" w14:paraId="00000012">
            <w:pPr>
              <w:pStyle w:val="Heading2"/>
              <w:numPr>
                <w:ilvl w:val="1"/>
                <w:numId w:val="2"/>
              </w:numPr>
              <w:pBdr>
                <w:top w:space="0" w:sz="0" w:val="nil"/>
                <w:left w:space="0" w:sz="0" w:val="nil"/>
                <w:bottom w:space="0" w:sz="0" w:val="nil"/>
                <w:right w:space="0" w:sz="0" w:val="nil"/>
                <w:between w:space="0" w:sz="0" w:val="nil"/>
              </w:pBdr>
              <w:shd w:fill="auto" w:val="clear"/>
              <w:ind w:left="1440" w:hanging="360"/>
              <w:contextualSpacing w:val="0"/>
              <w:rPr>
                <w:b w:val="0"/>
                <w:sz w:val="22"/>
                <w:szCs w:val="22"/>
              </w:rPr>
            </w:pPr>
            <w:r w:rsidDel="00000000" w:rsidR="00000000" w:rsidRPr="00000000">
              <w:rPr>
                <w:rFonts w:ascii="Comic Sans MS" w:cs="Comic Sans MS" w:eastAsia="Comic Sans MS" w:hAnsi="Comic Sans MS"/>
                <w:b w:val="0"/>
                <w:sz w:val="22"/>
                <w:szCs w:val="22"/>
                <w:rtl w:val="0"/>
              </w:rPr>
              <w:t xml:space="preserve">Unit 9: Modernizing Texas in An Age of Oil</w:t>
            </w:r>
          </w:p>
        </w:tc>
      </w:tr>
      <w:tr>
        <w:tc>
          <w:tcPr>
            <w:vAlign w:val="center"/>
          </w:tcPr>
          <w:p w:rsidR="00000000" w:rsidDel="00000000" w:rsidP="00000000" w:rsidRDefault="00000000" w:rsidRPr="00000000" w14:paraId="00000013">
            <w:pPr>
              <w:pStyle w:val="Heading2"/>
              <w:numPr>
                <w:ilvl w:val="1"/>
                <w:numId w:val="2"/>
              </w:numPr>
              <w:ind w:left="1440" w:hanging="360"/>
              <w:rPr>
                <w:b w:val="0"/>
                <w:sz w:val="24"/>
                <w:szCs w:val="24"/>
              </w:rPr>
            </w:pPr>
            <w:bookmarkStart w:colFirst="0" w:colLast="0" w:name="_c0c1spuu55m4" w:id="3"/>
            <w:bookmarkEnd w:id="3"/>
            <w:r w:rsidDel="00000000" w:rsidR="00000000" w:rsidRPr="00000000">
              <w:rPr>
                <w:rFonts w:ascii="Comic Sans MS" w:cs="Comic Sans MS" w:eastAsia="Comic Sans MS" w:hAnsi="Comic Sans MS"/>
                <w:b w:val="0"/>
                <w:sz w:val="22"/>
                <w:szCs w:val="22"/>
                <w:rtl w:val="0"/>
              </w:rPr>
              <w:t xml:space="preserve">Unit 3: Exploration and Early Colonization of Texas</w:t>
            </w:r>
            <w:r w:rsidDel="00000000" w:rsidR="00000000" w:rsidRPr="00000000">
              <w:rPr>
                <w:rtl w:val="0"/>
              </w:rPr>
            </w:r>
          </w:p>
        </w:tc>
        <w:tc>
          <w:tcPr>
            <w:vAlign w:val="center"/>
          </w:tcPr>
          <w:p w:rsidR="00000000" w:rsidDel="00000000" w:rsidP="00000000" w:rsidRDefault="00000000" w:rsidRPr="00000000" w14:paraId="00000014">
            <w:pPr>
              <w:pStyle w:val="Heading2"/>
              <w:numPr>
                <w:ilvl w:val="1"/>
                <w:numId w:val="2"/>
              </w:numPr>
              <w:pBdr>
                <w:top w:space="0" w:sz="0" w:val="nil"/>
                <w:left w:space="0" w:sz="0" w:val="nil"/>
                <w:bottom w:space="0" w:sz="0" w:val="nil"/>
                <w:right w:space="0" w:sz="0" w:val="nil"/>
                <w:between w:space="0" w:sz="0" w:val="nil"/>
              </w:pBdr>
              <w:shd w:fill="auto" w:val="clear"/>
              <w:ind w:left="1440" w:hanging="360"/>
              <w:contextualSpacing w:val="0"/>
              <w:rPr>
                <w:b w:val="0"/>
                <w:sz w:val="22"/>
                <w:szCs w:val="22"/>
              </w:rPr>
            </w:pPr>
            <w:r w:rsidDel="00000000" w:rsidR="00000000" w:rsidRPr="00000000">
              <w:rPr>
                <w:rFonts w:ascii="Comic Sans MS" w:cs="Comic Sans MS" w:eastAsia="Comic Sans MS" w:hAnsi="Comic Sans MS"/>
                <w:b w:val="0"/>
                <w:sz w:val="22"/>
                <w:szCs w:val="22"/>
                <w:rtl w:val="0"/>
              </w:rPr>
              <w:t xml:space="preserve">Unit 10: Texas during the Great Depression and WWII</w:t>
            </w:r>
          </w:p>
        </w:tc>
      </w:tr>
      <w:tr>
        <w:tc>
          <w:tcPr>
            <w:vAlign w:val="center"/>
          </w:tcPr>
          <w:p w:rsidR="00000000" w:rsidDel="00000000" w:rsidP="00000000" w:rsidRDefault="00000000" w:rsidRPr="00000000" w14:paraId="00000015">
            <w:pPr>
              <w:pStyle w:val="Heading2"/>
              <w:numPr>
                <w:ilvl w:val="1"/>
                <w:numId w:val="2"/>
              </w:numPr>
              <w:ind w:left="1440" w:hanging="360"/>
              <w:rPr>
                <w:b w:val="0"/>
                <w:sz w:val="22"/>
                <w:szCs w:val="22"/>
              </w:rPr>
            </w:pPr>
            <w:bookmarkStart w:colFirst="0" w:colLast="0" w:name="_vaakua4knui2" w:id="4"/>
            <w:bookmarkEnd w:id="4"/>
            <w:r w:rsidDel="00000000" w:rsidR="00000000" w:rsidRPr="00000000">
              <w:rPr>
                <w:rFonts w:ascii="Comic Sans MS" w:cs="Comic Sans MS" w:eastAsia="Comic Sans MS" w:hAnsi="Comic Sans MS"/>
                <w:b w:val="0"/>
                <w:sz w:val="22"/>
                <w:szCs w:val="22"/>
                <w:rtl w:val="0"/>
              </w:rPr>
              <w:t xml:space="preserve">Unit 4: Mexican Colonization and the Empresario System</w:t>
            </w:r>
          </w:p>
        </w:tc>
        <w:tc>
          <w:tcPr>
            <w:vAlign w:val="center"/>
          </w:tcPr>
          <w:p w:rsidR="00000000" w:rsidDel="00000000" w:rsidP="00000000" w:rsidRDefault="00000000" w:rsidRPr="00000000" w14:paraId="00000016">
            <w:pPr>
              <w:pStyle w:val="Heading2"/>
              <w:numPr>
                <w:ilvl w:val="0"/>
                <w:numId w:val="2"/>
              </w:numPr>
              <w:pBdr>
                <w:top w:space="0" w:sz="0" w:val="nil"/>
                <w:left w:space="0" w:sz="0" w:val="nil"/>
                <w:bottom w:space="0" w:sz="0" w:val="nil"/>
                <w:right w:space="0" w:sz="0" w:val="nil"/>
                <w:between w:space="0" w:sz="0" w:val="nil"/>
              </w:pBdr>
              <w:shd w:fill="auto" w:val="clear"/>
              <w:ind w:left="720" w:hanging="360"/>
              <w:contextualSpacing w:val="0"/>
              <w:rPr>
                <w:b w:val="0"/>
                <w:sz w:val="24"/>
                <w:szCs w:val="24"/>
              </w:rPr>
            </w:pPr>
            <w:r w:rsidDel="00000000" w:rsidR="00000000" w:rsidRPr="00000000">
              <w:rPr>
                <w:rFonts w:ascii="Comic Sans MS" w:cs="Comic Sans MS" w:eastAsia="Comic Sans MS" w:hAnsi="Comic Sans MS"/>
                <w:b w:val="0"/>
                <w:sz w:val="24"/>
                <w:szCs w:val="24"/>
                <w:rtl w:val="0"/>
              </w:rPr>
              <w:t xml:space="preserve">6</w:t>
            </w:r>
            <w:r w:rsidDel="00000000" w:rsidR="00000000" w:rsidRPr="00000000">
              <w:rPr>
                <w:rFonts w:ascii="Comic Sans MS" w:cs="Comic Sans MS" w:eastAsia="Comic Sans MS" w:hAnsi="Comic Sans MS"/>
                <w:b w:val="0"/>
                <w:sz w:val="24"/>
                <w:szCs w:val="24"/>
                <w:vertAlign w:val="superscript"/>
                <w:rtl w:val="0"/>
              </w:rPr>
              <w:t xml:space="preserve">th</w:t>
            </w:r>
            <w:r w:rsidDel="00000000" w:rsidR="00000000" w:rsidRPr="00000000">
              <w:rPr>
                <w:rFonts w:ascii="Comic Sans MS" w:cs="Comic Sans MS" w:eastAsia="Comic Sans MS" w:hAnsi="Comic Sans MS"/>
                <w:b w:val="0"/>
                <w:sz w:val="24"/>
                <w:szCs w:val="24"/>
                <w:rtl w:val="0"/>
              </w:rPr>
              <w:t xml:space="preserve"> Six Weeks</w:t>
            </w:r>
          </w:p>
        </w:tc>
      </w:tr>
      <w:tr>
        <w:tc>
          <w:tcPr>
            <w:vAlign w:val="center"/>
          </w:tcPr>
          <w:p w:rsidR="00000000" w:rsidDel="00000000" w:rsidP="00000000" w:rsidRDefault="00000000" w:rsidRPr="00000000" w14:paraId="00000017">
            <w:pPr>
              <w:pStyle w:val="Heading2"/>
              <w:numPr>
                <w:ilvl w:val="0"/>
                <w:numId w:val="2"/>
              </w:numPr>
              <w:pBdr>
                <w:top w:space="0" w:sz="0" w:val="nil"/>
                <w:left w:space="0" w:sz="0" w:val="nil"/>
                <w:bottom w:space="0" w:sz="0" w:val="nil"/>
                <w:right w:space="0" w:sz="0" w:val="nil"/>
                <w:between w:space="0" w:sz="0" w:val="nil"/>
              </w:pBdr>
              <w:shd w:fill="auto" w:val="clear"/>
              <w:ind w:left="720" w:hanging="360"/>
              <w:contextualSpacing w:val="0"/>
              <w:rPr>
                <w:b w:val="0"/>
                <w:sz w:val="24"/>
                <w:szCs w:val="24"/>
              </w:rPr>
            </w:pPr>
            <w:r w:rsidDel="00000000" w:rsidR="00000000" w:rsidRPr="00000000">
              <w:rPr>
                <w:rFonts w:ascii="Comic Sans MS" w:cs="Comic Sans MS" w:eastAsia="Comic Sans MS" w:hAnsi="Comic Sans MS"/>
                <w:b w:val="0"/>
                <w:sz w:val="24"/>
                <w:szCs w:val="24"/>
                <w:rtl w:val="0"/>
              </w:rPr>
              <w:t xml:space="preserve">3</w:t>
            </w:r>
            <w:r w:rsidDel="00000000" w:rsidR="00000000" w:rsidRPr="00000000">
              <w:rPr>
                <w:rFonts w:ascii="Comic Sans MS" w:cs="Comic Sans MS" w:eastAsia="Comic Sans MS" w:hAnsi="Comic Sans MS"/>
                <w:b w:val="0"/>
                <w:sz w:val="24"/>
                <w:szCs w:val="24"/>
                <w:vertAlign w:val="superscript"/>
                <w:rtl w:val="0"/>
              </w:rPr>
              <w:t xml:space="preserve">rd</w:t>
            </w:r>
            <w:r w:rsidDel="00000000" w:rsidR="00000000" w:rsidRPr="00000000">
              <w:rPr>
                <w:rFonts w:ascii="Comic Sans MS" w:cs="Comic Sans MS" w:eastAsia="Comic Sans MS" w:hAnsi="Comic Sans MS"/>
                <w:b w:val="0"/>
                <w:sz w:val="24"/>
                <w:szCs w:val="24"/>
                <w:rtl w:val="0"/>
              </w:rPr>
              <w:t xml:space="preserve"> Six Weeks</w:t>
            </w:r>
          </w:p>
        </w:tc>
        <w:tc>
          <w:tcPr>
            <w:vAlign w:val="center"/>
          </w:tcPr>
          <w:p w:rsidR="00000000" w:rsidDel="00000000" w:rsidP="00000000" w:rsidRDefault="00000000" w:rsidRPr="00000000" w14:paraId="00000018">
            <w:pPr>
              <w:pStyle w:val="Heading2"/>
              <w:numPr>
                <w:ilvl w:val="1"/>
                <w:numId w:val="2"/>
              </w:numPr>
              <w:ind w:left="1440" w:hanging="360"/>
              <w:rPr>
                <w:b w:val="0"/>
                <w:sz w:val="22"/>
                <w:szCs w:val="22"/>
              </w:rPr>
            </w:pPr>
            <w:bookmarkStart w:colFirst="0" w:colLast="0" w:name="_48riv8mga3nl" w:id="5"/>
            <w:bookmarkEnd w:id="5"/>
            <w:r w:rsidDel="00000000" w:rsidR="00000000" w:rsidRPr="00000000">
              <w:rPr>
                <w:rFonts w:ascii="Comic Sans MS" w:cs="Comic Sans MS" w:eastAsia="Comic Sans MS" w:hAnsi="Comic Sans MS"/>
                <w:b w:val="0"/>
                <w:sz w:val="22"/>
                <w:szCs w:val="22"/>
                <w:rtl w:val="0"/>
              </w:rPr>
              <w:t xml:space="preserve">Unit 10: Texas during the Great Depression and WWII</w:t>
            </w:r>
          </w:p>
          <w:p w:rsidR="00000000" w:rsidDel="00000000" w:rsidP="00000000" w:rsidRDefault="00000000" w:rsidRPr="00000000" w14:paraId="00000019">
            <w:pPr>
              <w:pStyle w:val="Heading2"/>
              <w:numPr>
                <w:ilvl w:val="1"/>
                <w:numId w:val="2"/>
              </w:numPr>
              <w:pBdr>
                <w:top w:space="0" w:sz="0" w:val="nil"/>
                <w:left w:space="0" w:sz="0" w:val="nil"/>
                <w:bottom w:space="0" w:sz="0" w:val="nil"/>
                <w:right w:space="0" w:sz="0" w:val="nil"/>
                <w:between w:space="0" w:sz="0" w:val="nil"/>
              </w:pBdr>
              <w:shd w:fill="auto" w:val="clear"/>
              <w:ind w:left="1440" w:hanging="360"/>
              <w:contextualSpacing w:val="0"/>
              <w:rPr>
                <w:b w:val="0"/>
                <w:sz w:val="22"/>
                <w:szCs w:val="22"/>
              </w:rPr>
            </w:pPr>
            <w:r w:rsidDel="00000000" w:rsidR="00000000" w:rsidRPr="00000000">
              <w:rPr>
                <w:rFonts w:ascii="Comic Sans MS" w:cs="Comic Sans MS" w:eastAsia="Comic Sans MS" w:hAnsi="Comic Sans MS"/>
                <w:b w:val="0"/>
                <w:sz w:val="22"/>
                <w:szCs w:val="22"/>
                <w:rtl w:val="0"/>
              </w:rPr>
              <w:t xml:space="preserve">Unit 11: Civil Rights and Conservatism Bring Changes</w:t>
            </w:r>
          </w:p>
        </w:tc>
      </w:tr>
      <w:tr>
        <w:tc>
          <w:tcPr>
            <w:vAlign w:val="center"/>
          </w:tcPr>
          <w:p w:rsidR="00000000" w:rsidDel="00000000" w:rsidP="00000000" w:rsidRDefault="00000000" w:rsidRPr="00000000" w14:paraId="0000001A">
            <w:pPr>
              <w:pStyle w:val="Heading2"/>
              <w:numPr>
                <w:ilvl w:val="1"/>
                <w:numId w:val="2"/>
              </w:numPr>
              <w:pBdr>
                <w:top w:space="0" w:sz="0" w:val="nil"/>
                <w:left w:space="0" w:sz="0" w:val="nil"/>
                <w:bottom w:space="0" w:sz="0" w:val="nil"/>
                <w:right w:space="0" w:sz="0" w:val="nil"/>
                <w:between w:space="0" w:sz="0" w:val="nil"/>
              </w:pBdr>
              <w:shd w:fill="auto" w:val="clear"/>
              <w:ind w:left="1440" w:hanging="360"/>
              <w:contextualSpacing w:val="0"/>
              <w:rPr>
                <w:b w:val="0"/>
                <w:sz w:val="24"/>
                <w:szCs w:val="24"/>
              </w:rPr>
            </w:pPr>
            <w:r w:rsidDel="00000000" w:rsidR="00000000" w:rsidRPr="00000000">
              <w:rPr>
                <w:rFonts w:ascii="Comic Sans MS" w:cs="Comic Sans MS" w:eastAsia="Comic Sans MS" w:hAnsi="Comic Sans MS"/>
                <w:b w:val="0"/>
                <w:sz w:val="22"/>
                <w:szCs w:val="22"/>
                <w:rtl w:val="0"/>
              </w:rPr>
              <w:t xml:space="preserve">Unit 5: Unrest and Revolt in Texas </w:t>
            </w:r>
            <w:r w:rsidDel="00000000" w:rsidR="00000000" w:rsidRPr="00000000">
              <w:rPr>
                <w:rtl w:val="0"/>
              </w:rPr>
            </w:r>
          </w:p>
        </w:tc>
        <w:tc>
          <w:tcPr>
            <w:vAlign w:val="center"/>
          </w:tcPr>
          <w:p w:rsidR="00000000" w:rsidDel="00000000" w:rsidP="00000000" w:rsidRDefault="00000000" w:rsidRPr="00000000" w14:paraId="0000001B">
            <w:pPr>
              <w:pStyle w:val="Heading2"/>
              <w:numPr>
                <w:ilvl w:val="1"/>
                <w:numId w:val="2"/>
              </w:numPr>
              <w:pBdr>
                <w:top w:space="0" w:sz="0" w:val="nil"/>
                <w:left w:space="0" w:sz="0" w:val="nil"/>
                <w:bottom w:space="0" w:sz="0" w:val="nil"/>
                <w:right w:space="0" w:sz="0" w:val="nil"/>
                <w:between w:space="0" w:sz="0" w:val="nil"/>
              </w:pBdr>
              <w:shd w:fill="auto" w:val="clear"/>
              <w:ind w:left="1440" w:hanging="360"/>
              <w:contextualSpacing w:val="0"/>
              <w:rPr>
                <w:b w:val="0"/>
                <w:sz w:val="22"/>
                <w:szCs w:val="22"/>
              </w:rPr>
            </w:pPr>
            <w:r w:rsidDel="00000000" w:rsidR="00000000" w:rsidRPr="00000000">
              <w:rPr>
                <w:rFonts w:ascii="Comic Sans MS" w:cs="Comic Sans MS" w:eastAsia="Comic Sans MS" w:hAnsi="Comic Sans MS"/>
                <w:b w:val="0"/>
                <w:sz w:val="22"/>
                <w:szCs w:val="22"/>
                <w:rtl w:val="0"/>
              </w:rPr>
              <w:t xml:space="preserve">Unit 12: Contemporary Texas</w:t>
            </w:r>
          </w:p>
        </w:tc>
      </w:tr>
      <w:tr>
        <w:tc>
          <w:tcPr>
            <w:vAlign w:val="center"/>
          </w:tcPr>
          <w:p w:rsidR="00000000" w:rsidDel="00000000" w:rsidP="00000000" w:rsidRDefault="00000000" w:rsidRPr="00000000" w14:paraId="0000001C">
            <w:pPr>
              <w:pStyle w:val="Heading2"/>
              <w:pBdr>
                <w:top w:space="0" w:sz="0" w:val="nil"/>
                <w:left w:space="0" w:sz="0" w:val="nil"/>
                <w:bottom w:space="0" w:sz="0" w:val="nil"/>
                <w:right w:space="0" w:sz="0" w:val="nil"/>
                <w:between w:space="0" w:sz="0" w:val="nil"/>
              </w:pBdr>
              <w:shd w:fill="auto" w:val="clear"/>
              <w:ind w:left="0" w:firstLine="0"/>
              <w:contextualSpacing w:val="0"/>
              <w:rPr>
                <w:rFonts w:ascii="Comic Sans MS" w:cs="Comic Sans MS" w:eastAsia="Comic Sans MS" w:hAnsi="Comic Sans MS"/>
                <w:b w:val="0"/>
                <w:sz w:val="22"/>
                <w:szCs w:val="22"/>
              </w:rPr>
            </w:pPr>
            <w:r w:rsidDel="00000000" w:rsidR="00000000" w:rsidRPr="00000000">
              <w:rPr>
                <w:rtl w:val="0"/>
              </w:rPr>
            </w:r>
          </w:p>
        </w:tc>
        <w:tc>
          <w:tcPr>
            <w:vAlign w:val="center"/>
          </w:tcPr>
          <w:p w:rsidR="00000000" w:rsidDel="00000000" w:rsidP="00000000" w:rsidRDefault="00000000" w:rsidRPr="00000000" w14:paraId="0000001D">
            <w:pPr>
              <w:pStyle w:val="Heading2"/>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0"/>
                <w:sz w:val="22"/>
                <w:szCs w:val="22"/>
              </w:rPr>
            </w:pPr>
            <w:r w:rsidDel="00000000" w:rsidR="00000000" w:rsidRPr="00000000">
              <w:rPr>
                <w:rtl w:val="0"/>
              </w:rPr>
            </w:r>
          </w:p>
        </w:tc>
      </w:tr>
    </w:tbl>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 will take part in many traditional learning experiences, such as note taking, using textbooks, tests and quizzes. You will also participate in many non-traditional, hands-on experiences, in which you will create various products as a way of showcasing your learning.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rPr>
          <w:rFonts w:ascii="Corsiva" w:cs="Corsiva" w:eastAsia="Corsiva" w:hAnsi="Corsiva"/>
          <w:b w:val="1"/>
          <w:sz w:val="28"/>
          <w:szCs w:val="28"/>
        </w:rPr>
      </w:pPr>
      <w:r w:rsidDel="00000000" w:rsidR="00000000" w:rsidRPr="00000000">
        <w:rPr>
          <w:rFonts w:ascii="Corsiva" w:cs="Corsiva" w:eastAsia="Corsiva" w:hAnsi="Corsiva"/>
          <w:b w:val="1"/>
          <w:sz w:val="28"/>
          <w:szCs w:val="28"/>
          <w:rtl w:val="0"/>
        </w:rPr>
        <w:t xml:space="preserve">Texas History Objective:</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contextualSpacing w:val="0"/>
        <w:rPr>
          <w:rFonts w:ascii="Corsiva" w:cs="Corsiva" w:eastAsia="Corsiva" w:hAnsi="Corsiva"/>
          <w:b w:val="1"/>
          <w:sz w:val="28"/>
          <w:szCs w:val="28"/>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rtl w:val="0"/>
        </w:rPr>
        <w:t xml:space="preserve">In Grade 7, students study the history of Texas from early times to the present. Content is presented with more depth and breadth than in Grade 4. Students examine the full scope of Texas history, including the cultures of Native Americans living in Texas prior to European exploration and the eras of mission-building, colonization, revolution, republic, and statehood. The focus in each era is on key individuals, events, and issues and their impact. Students identify regions of Texas and the distribution of population within and among the regions and explain the factors that caused Texas to change from an agrarian to an urban society. Students describe the structure and functions of municipal, county, and state governments, explain the influence of the U.S. Constitution on the Texas Constitution, and examine the rights and responsibilities of Texas citizens. Students use primary and secondary sources to examine the rich and diverse cultural background of Texas as they identify the different racial and ethnic groups that settled in Texas to build a republic and then a state. Students analyze the impact of scientific discoveries and technological innovations such as barbed wire and the oil and gas industries on the development of Texas. Students use primary and secondary sources to acquire information about Texas.</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contextualSpacing w:val="0"/>
        <w:rPr>
          <w:rFonts w:ascii="Corsiva" w:cs="Corsiva" w:eastAsia="Corsiva" w:hAnsi="Corsiva"/>
          <w:b w:val="1"/>
          <w:sz w:val="28"/>
          <w:szCs w:val="28"/>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contextualSpacing w:val="0"/>
        <w:rPr>
          <w:rFonts w:ascii="Corsiva" w:cs="Corsiva" w:eastAsia="Corsiva" w:hAnsi="Corsiva"/>
          <w:b w:val="1"/>
          <w:sz w:val="28"/>
          <w:szCs w:val="28"/>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contextualSpacing w:val="0"/>
        <w:rPr>
          <w:rFonts w:ascii="Corsiva" w:cs="Corsiva" w:eastAsia="Corsiva" w:hAnsi="Corsiva"/>
          <w:b w:val="1"/>
          <w:sz w:val="28"/>
          <w:szCs w:val="28"/>
        </w:rPr>
      </w:pPr>
      <w:r w:rsidDel="00000000" w:rsidR="00000000" w:rsidRPr="00000000">
        <w:rPr>
          <w:rFonts w:ascii="Corsiva" w:cs="Corsiva" w:eastAsia="Corsiva" w:hAnsi="Corsiva"/>
          <w:b w:val="1"/>
          <w:sz w:val="28"/>
          <w:szCs w:val="28"/>
          <w:rtl w:val="0"/>
        </w:rPr>
        <w:t xml:space="preserve">Textbook:</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mic Sans MS" w:cs="Comic Sans MS" w:eastAsia="Comic Sans MS" w:hAnsi="Comic Sans MS"/>
          <w:rtl w:val="0"/>
        </w:rPr>
        <w:t xml:space="preserve">Your child will be using a classroom set of </w:t>
      </w:r>
      <w:r w:rsidDel="00000000" w:rsidR="00000000" w:rsidRPr="00000000">
        <w:rPr>
          <w:rFonts w:ascii="Comic Sans MS" w:cs="Comic Sans MS" w:eastAsia="Comic Sans MS" w:hAnsi="Comic Sans MS"/>
          <w:u w:val="single"/>
          <w:rtl w:val="0"/>
        </w:rPr>
        <w:t xml:space="preserve">McGraw Hills: Texas History</w:t>
      </w:r>
      <w:r w:rsidDel="00000000" w:rsidR="00000000" w:rsidRPr="00000000">
        <w:rPr>
          <w:rFonts w:ascii="Comic Sans MS" w:cs="Comic Sans MS" w:eastAsia="Comic Sans MS" w:hAnsi="Comic Sans MS"/>
          <w:rtl w:val="0"/>
        </w:rPr>
        <w:t xml:space="preserve">.  They will also be getting a digital copy of the book as well they can access from their device at home on computer, tablet, phone, etc.  We will use the book as well as other items in class as we work through our learning.</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contextualSpacing w:val="0"/>
        <w:rPr>
          <w:rFonts w:ascii="Corsiva" w:cs="Corsiva" w:eastAsia="Corsiva" w:hAnsi="Corsiva"/>
          <w:b w:val="1"/>
          <w:sz w:val="28"/>
          <w:szCs w:val="28"/>
        </w:rPr>
      </w:pPr>
      <w:r w:rsidDel="00000000" w:rsidR="00000000" w:rsidRPr="00000000">
        <w:rPr>
          <w:rFonts w:ascii="Corsiva" w:cs="Corsiva" w:eastAsia="Corsiva" w:hAnsi="Corsiva"/>
          <w:b w:val="1"/>
          <w:sz w:val="28"/>
          <w:szCs w:val="28"/>
          <w:rtl w:val="0"/>
        </w:rPr>
        <w:t xml:space="preserve">Interactive Student Folders (ISF)</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before="100" w:lineRule="auto"/>
        <w:contextualSpacing w:val="0"/>
        <w:rPr>
          <w:rFonts w:ascii="Comic Sans MS" w:cs="Comic Sans MS" w:eastAsia="Comic Sans MS" w:hAnsi="Comic Sans MS"/>
          <w:b w:val="1"/>
          <w:i w:val="1"/>
        </w:rPr>
      </w:pPr>
      <w:r w:rsidDel="00000000" w:rsidR="00000000" w:rsidRPr="00000000">
        <w:rPr>
          <w:rFonts w:ascii="Comic Sans MS" w:cs="Comic Sans MS" w:eastAsia="Comic Sans MS" w:hAnsi="Comic Sans MS"/>
          <w:rtl w:val="0"/>
        </w:rPr>
        <w:t xml:space="preserve">You will be keeping an Interactive Student Folders in Texas History throughout the school year. All notes and many assignments will be completed in this notebook.  You will use a spiral notebook for this purpose. We will use this notebook each class day for one reason or another and notebooks are kept in the classroom until the end of the school year.  </w:t>
      </w:r>
      <w:r w:rsidDel="00000000" w:rsidR="00000000" w:rsidRPr="00000000">
        <w:rPr>
          <w:rFonts w:ascii="Comic Sans MS" w:cs="Comic Sans MS" w:eastAsia="Comic Sans MS" w:hAnsi="Comic Sans MS"/>
          <w:b w:val="1"/>
          <w:i w:val="1"/>
          <w:rtl w:val="0"/>
        </w:rPr>
        <w:t xml:space="preserve">If folders are lost they will need to be replaced, along with all notes and assignments for that current semester. It is essential to take great care of your ISF. I will be taking a test grade over the notes and assignments that are in your ISF at the end of each unit, so organization and neatness are a must.</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contextualSpacing w:val="0"/>
        <w:rPr>
          <w:rFonts w:ascii="Corsiva" w:cs="Corsiva" w:eastAsia="Corsiva" w:hAnsi="Corsiva"/>
          <w:b w:val="1"/>
          <w:sz w:val="28"/>
          <w:szCs w:val="28"/>
        </w:rPr>
      </w:pPr>
      <w:r w:rsidDel="00000000" w:rsidR="00000000" w:rsidRPr="00000000">
        <w:rPr>
          <w:rFonts w:ascii="Corsiva" w:cs="Corsiva" w:eastAsia="Corsiva" w:hAnsi="Corsiva"/>
          <w:b w:val="1"/>
          <w:sz w:val="28"/>
          <w:szCs w:val="28"/>
          <w:rtl w:val="0"/>
        </w:rPr>
        <w:t xml:space="preserve">Grading Policy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before="100"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grading policy is as follows: Major Grades 50%, Daily 50%</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hd w:fill="auto" w:val="clear"/>
        <w:ind w:left="720" w:hanging="360"/>
        <w:contextualSpacing w:val="0"/>
        <w:rPr/>
      </w:pPr>
      <w:r w:rsidDel="00000000" w:rsidR="00000000" w:rsidRPr="00000000">
        <w:rPr>
          <w:rFonts w:ascii="Comic Sans MS" w:cs="Comic Sans MS" w:eastAsia="Comic Sans MS" w:hAnsi="Comic Sans MS"/>
          <w:rtl w:val="0"/>
        </w:rPr>
        <w:t xml:space="preserve">Major Grades: formal tests, projects, &amp; interactive notebook unit grade</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hd w:fill="auto" w:val="clear"/>
        <w:ind w:left="720" w:hanging="360"/>
        <w:contextualSpacing w:val="0"/>
        <w:rPr/>
      </w:pPr>
      <w:r w:rsidDel="00000000" w:rsidR="00000000" w:rsidRPr="00000000">
        <w:rPr>
          <w:rFonts w:ascii="Comic Sans MS" w:cs="Comic Sans MS" w:eastAsia="Comic Sans MS" w:hAnsi="Comic Sans MS"/>
          <w:rtl w:val="0"/>
        </w:rPr>
        <w:t xml:space="preserve">Daily Grades: quizzes, homework assignments, warm-up checks</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1"/>
        </w:rPr>
      </w:pPr>
      <w:bookmarkStart w:colFirst="0" w:colLast="0" w:name="_gjdgxs" w:id="6"/>
      <w:bookmarkEnd w:id="6"/>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contextualSpacing w:val="0"/>
        <w:rPr>
          <w:rFonts w:ascii="Corsiva" w:cs="Corsiva" w:eastAsia="Corsiva" w:hAnsi="Corsiva"/>
          <w:b w:val="1"/>
          <w:sz w:val="28"/>
          <w:szCs w:val="28"/>
        </w:rPr>
      </w:pPr>
      <w:r w:rsidDel="00000000" w:rsidR="00000000" w:rsidRPr="00000000">
        <w:rPr>
          <w:rFonts w:ascii="Corsiva" w:cs="Corsiva" w:eastAsia="Corsiva" w:hAnsi="Corsiva"/>
          <w:b w:val="1"/>
          <w:sz w:val="28"/>
          <w:szCs w:val="28"/>
          <w:rtl w:val="0"/>
        </w:rPr>
        <w:t xml:space="preserve">Late Work Policy</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before="100"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late work policy is as follows</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hd w:fill="auto" w:val="clear"/>
        <w:ind w:left="720" w:hanging="360"/>
        <w:contextualSpacing w:val="0"/>
        <w:rPr/>
      </w:pPr>
      <w:r w:rsidDel="00000000" w:rsidR="00000000" w:rsidRPr="00000000">
        <w:rPr>
          <w:rFonts w:ascii="Comic Sans MS" w:cs="Comic Sans MS" w:eastAsia="Comic Sans MS" w:hAnsi="Comic Sans MS"/>
          <w:rtl w:val="0"/>
        </w:rPr>
        <w:t xml:space="preserve">1 Day Late maximum grade of 70%</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hd w:fill="auto" w:val="clear"/>
        <w:ind w:left="720" w:hanging="360"/>
        <w:contextualSpacing w:val="0"/>
        <w:rPr/>
      </w:pPr>
      <w:r w:rsidDel="00000000" w:rsidR="00000000" w:rsidRPr="00000000">
        <w:rPr>
          <w:rFonts w:ascii="Comic Sans MS" w:cs="Comic Sans MS" w:eastAsia="Comic Sans MS" w:hAnsi="Comic Sans MS"/>
          <w:rtl w:val="0"/>
        </w:rPr>
        <w:t xml:space="preserve">2 Days Late maximum grade of 50%</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hd w:fill="auto" w:val="clear"/>
        <w:ind w:left="720" w:hanging="360"/>
        <w:contextualSpacing w:val="0"/>
        <w:rPr/>
      </w:pPr>
      <w:r w:rsidDel="00000000" w:rsidR="00000000" w:rsidRPr="00000000">
        <w:rPr>
          <w:rFonts w:ascii="Comic Sans MS" w:cs="Comic Sans MS" w:eastAsia="Comic Sans MS" w:hAnsi="Comic Sans MS"/>
          <w:rtl w:val="0"/>
        </w:rPr>
        <w:t xml:space="preserve">3 Days Late will not be accepted, unless student has a plan in place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sz w:val="22"/>
          <w:szCs w:val="22"/>
        </w:rPr>
      </w:pPr>
      <w:r w:rsidDel="00000000" w:rsidR="00000000" w:rsidRPr="00000000">
        <w:rPr>
          <w:rFonts w:ascii="Corsiva" w:cs="Corsiva" w:eastAsia="Corsiva" w:hAnsi="Corsiva"/>
          <w:b w:val="1"/>
          <w:sz w:val="28"/>
          <w:szCs w:val="28"/>
          <w:rtl w:val="0"/>
        </w:rPr>
        <w:t xml:space="preserve">Supplies Needed for Texas History </w:t>
      </w:r>
      <w:r w:rsidDel="00000000" w:rsidR="00000000" w:rsidRPr="00000000">
        <w:rPr>
          <w:rFonts w:ascii="Comic Sans MS" w:cs="Comic Sans MS" w:eastAsia="Comic Sans MS" w:hAnsi="Comic Sans MS"/>
          <w:sz w:val="18"/>
          <w:szCs w:val="18"/>
          <w:rtl w:val="0"/>
        </w:rPr>
        <w:t xml:space="preserve">(Students are expected to have these supplies daily)</w:t>
      </w: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hd w:fill="auto" w:val="clear"/>
        <w:spacing w:before="100" w:lineRule="auto"/>
        <w:ind w:left="720" w:hanging="360"/>
        <w:contextualSpacing w:val="0"/>
        <w:rPr/>
      </w:pPr>
      <w:r w:rsidDel="00000000" w:rsidR="00000000" w:rsidRPr="00000000">
        <w:rPr>
          <w:rFonts w:ascii="Comic Sans MS" w:cs="Comic Sans MS" w:eastAsia="Comic Sans MS" w:hAnsi="Comic Sans MS"/>
          <w:rtl w:val="0"/>
        </w:rPr>
        <w:t xml:space="preserve">3 prong folder/ with pocket sleeves</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hd w:fill="auto" w:val="clear"/>
        <w:spacing w:before="100" w:lineRule="auto"/>
        <w:ind w:left="720" w:hanging="360"/>
        <w:contextualSpacing w:val="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Wide ruled loose leaf notebook paper. </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hd w:fill="auto" w:val="clear"/>
        <w:ind w:left="720" w:hanging="360"/>
        <w:contextualSpacing w:val="0"/>
        <w:rPr/>
      </w:pPr>
      <w:r w:rsidDel="00000000" w:rsidR="00000000" w:rsidRPr="00000000">
        <w:rPr>
          <w:rFonts w:ascii="Comic Sans MS" w:cs="Comic Sans MS" w:eastAsia="Comic Sans MS" w:hAnsi="Comic Sans MS"/>
          <w:rtl w:val="0"/>
        </w:rPr>
        <w:t xml:space="preserve">Black, Blue Pens (History can not be erased)</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hd w:fill="auto" w:val="clear"/>
        <w:ind w:left="720" w:hanging="360"/>
        <w:contextualSpacing w:val="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Pencils</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3D">
      <w:pPr>
        <w:contextualSpacing w:val="0"/>
        <w:rPr>
          <w:rFonts w:ascii="Caveat" w:cs="Caveat" w:eastAsia="Caveat" w:hAnsi="Caveat"/>
          <w:b w:val="1"/>
          <w:sz w:val="28"/>
          <w:szCs w:val="28"/>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contextualSpacing w:val="0"/>
        <w:rPr>
          <w:rFonts w:ascii="Corsiva" w:cs="Corsiva" w:eastAsia="Corsiva" w:hAnsi="Corsiva"/>
          <w:b w:val="1"/>
          <w:sz w:val="28"/>
          <w:szCs w:val="28"/>
        </w:rPr>
      </w:pPr>
      <w:r w:rsidDel="00000000" w:rsidR="00000000" w:rsidRPr="00000000">
        <w:rPr>
          <w:rFonts w:ascii="Corsiva" w:cs="Corsiva" w:eastAsia="Corsiva" w:hAnsi="Corsiva"/>
          <w:b w:val="1"/>
          <w:sz w:val="28"/>
          <w:szCs w:val="28"/>
          <w:rtl w:val="0"/>
        </w:rPr>
        <w:t xml:space="preserve">Ken Bufford</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contextualSpacing w:val="0"/>
        <w:rPr>
          <w:rFonts w:ascii="Corsiva" w:cs="Corsiva" w:eastAsia="Corsiva" w:hAnsi="Corsiva"/>
          <w:b w:val="1"/>
          <w:sz w:val="28"/>
          <w:szCs w:val="28"/>
        </w:rPr>
      </w:pPr>
      <w:r w:rsidDel="00000000" w:rsidR="00000000" w:rsidRPr="00000000">
        <w:rPr>
          <w:rFonts w:ascii="Corsiva" w:cs="Corsiva" w:eastAsia="Corsiva" w:hAnsi="Corsiva"/>
          <w:b w:val="1"/>
          <w:sz w:val="28"/>
          <w:szCs w:val="28"/>
          <w:rtl w:val="0"/>
        </w:rPr>
        <w:t xml:space="preserve">Texas History 7</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contextualSpacing w:val="0"/>
        <w:rPr>
          <w:rFonts w:ascii="Corsiva" w:cs="Corsiva" w:eastAsia="Corsiva" w:hAnsi="Corsiva"/>
          <w:b w:val="1"/>
          <w:sz w:val="28"/>
          <w:szCs w:val="28"/>
        </w:rPr>
      </w:pPr>
      <w:r w:rsidDel="00000000" w:rsidR="00000000" w:rsidRPr="00000000">
        <w:rPr>
          <w:rFonts w:ascii="Corsiva" w:cs="Corsiva" w:eastAsia="Corsiva" w:hAnsi="Corsiva"/>
          <w:b w:val="1"/>
          <w:sz w:val="28"/>
          <w:szCs w:val="28"/>
          <w:rtl w:val="0"/>
        </w:rPr>
        <w:t xml:space="preserve">Room 207</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contextualSpacing w:val="0"/>
        <w:rPr>
          <w:rFonts w:ascii="Corsiva" w:cs="Corsiva" w:eastAsia="Corsiva" w:hAnsi="Corsiva"/>
          <w:b w:val="1"/>
          <w:sz w:val="28"/>
          <w:szCs w:val="28"/>
        </w:rPr>
      </w:pPr>
      <w:r w:rsidDel="00000000" w:rsidR="00000000" w:rsidRPr="00000000">
        <w:rPr>
          <w:rFonts w:ascii="Corsiva" w:cs="Corsiva" w:eastAsia="Corsiva" w:hAnsi="Corsiva"/>
          <w:b w:val="1"/>
          <w:sz w:val="28"/>
          <w:szCs w:val="28"/>
          <w:rtl w:val="0"/>
        </w:rPr>
        <w:t xml:space="preserve">972-617-0066 EXT 207</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contextualSpacing w:val="0"/>
        <w:rPr>
          <w:rFonts w:ascii="Caveat" w:cs="Caveat" w:eastAsia="Caveat" w:hAnsi="Caveat"/>
        </w:rPr>
      </w:pPr>
      <w:r w:rsidDel="00000000" w:rsidR="00000000" w:rsidRPr="00000000">
        <w:rPr>
          <w:rtl w:val="0"/>
        </w:rPr>
      </w:r>
    </w:p>
    <w:p w:rsidR="00000000" w:rsidDel="00000000" w:rsidP="00000000" w:rsidRDefault="00000000" w:rsidRPr="00000000" w14:paraId="00000043">
      <w:pPr>
        <w:pStyle w:val="Heading2"/>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sectPr>
      <w:pgSz w:h="15840" w:w="12240"/>
      <w:pgMar w:bottom="45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Georgia"/>
  <w:font w:name="Courier New"/>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veat">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contextualSpacing w:val="0"/>
    </w:pPr>
    <w:rPr>
      <w:rFonts w:ascii="Arial" w:cs="Arial" w:eastAsia="Arial" w:hAnsi="Arial"/>
      <w:b w:val="1"/>
      <w:sz w:val="16"/>
      <w:szCs w:val="16"/>
    </w:rPr>
  </w:style>
  <w:style w:type="paragraph" w:styleId="Heading2">
    <w:name w:val="heading 2"/>
    <w:basedOn w:val="Normal"/>
    <w:next w:val="Normal"/>
    <w:pPr>
      <w:keepNext w:val="1"/>
      <w:keepLines w:val="1"/>
      <w:spacing w:after="0" w:before="0" w:line="240" w:lineRule="auto"/>
      <w:contextualSpacing w:val="0"/>
    </w:pPr>
    <w:rPr>
      <w:rFonts w:ascii="Arial" w:cs="Arial" w:eastAsia="Arial" w:hAnsi="Arial"/>
      <w:b w:val="1"/>
      <w:sz w:val="18"/>
      <w:szCs w:val="18"/>
    </w:rPr>
  </w:style>
  <w:style w:type="paragraph" w:styleId="Heading3">
    <w:name w:val="heading 3"/>
    <w:basedOn w:val="Normal"/>
    <w:next w:val="Normal"/>
    <w:pPr>
      <w:keepNext w:val="1"/>
      <w:keepLines w:val="1"/>
      <w:spacing w:after="0" w:before="0" w:line="240" w:lineRule="auto"/>
      <w:contextualSpacing w:val="0"/>
    </w:pPr>
    <w:rPr>
      <w:rFonts w:ascii="Arial" w:cs="Arial" w:eastAsia="Arial" w:hAnsi="Arial"/>
      <w:b w:val="1"/>
      <w:sz w:val="24"/>
      <w:szCs w:val="24"/>
    </w:rPr>
  </w:style>
  <w:style w:type="paragraph" w:styleId="Heading4">
    <w:name w:val="heading 4"/>
    <w:basedOn w:val="Normal"/>
    <w:next w:val="Normal"/>
    <w:pPr>
      <w:keepNext w:val="1"/>
      <w:keepLines w:val="1"/>
      <w:spacing w:after="0" w:before="0" w:line="240" w:lineRule="auto"/>
      <w:contextualSpacing w:val="0"/>
      <w:jc w:val="both"/>
    </w:pPr>
    <w:rPr>
      <w:rFonts w:ascii="Comic Sans MS" w:cs="Comic Sans MS" w:eastAsia="Comic Sans MS" w:hAnsi="Comic Sans MS"/>
      <w:b w:val="1"/>
      <w:sz w:val="22"/>
      <w:szCs w:val="22"/>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 Id="rId5" Type="http://schemas.openxmlformats.org/officeDocument/2006/relationships/font" Target="fonts/Caveat-regular.ttf"/><Relationship Id="rId6"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